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A4" w:rsidRPr="004648A4" w:rsidRDefault="005B3010" w:rsidP="004648A4">
      <w:pPr>
        <w:widowControl/>
        <w:suppressAutoHyphens/>
        <w:spacing w:line="240" w:lineRule="atLeast"/>
        <w:jc w:val="center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 xml:space="preserve"> </w:t>
      </w:r>
      <w:r w:rsidR="004648A4" w:rsidRPr="004648A4">
        <w:rPr>
          <w:rFonts w:ascii="Arial" w:hAnsi="Arial" w:cs="Arial"/>
          <w:color w:val="000000"/>
          <w:spacing w:val="-3"/>
          <w:sz w:val="28"/>
          <w:lang w:val="es-ES_tradnl"/>
        </w:rPr>
        <w:t xml:space="preserve">GUÍON 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 xml:space="preserve">PARA ELABORAR LA </w:t>
      </w:r>
      <w:r w:rsidR="004648A4" w:rsidRPr="004648A4">
        <w:rPr>
          <w:rFonts w:ascii="Arial" w:hAnsi="Arial" w:cs="Arial"/>
          <w:color w:val="000000"/>
          <w:spacing w:val="-3"/>
          <w:sz w:val="28"/>
          <w:lang w:val="es-ES_tradnl"/>
        </w:rPr>
        <w:t>MEMORIA</w:t>
      </w:r>
      <w:r w:rsidR="004648A4">
        <w:rPr>
          <w:rFonts w:ascii="Arial" w:hAnsi="Arial" w:cs="Arial"/>
          <w:color w:val="000000"/>
          <w:spacing w:val="-3"/>
          <w:sz w:val="28"/>
          <w:lang w:val="es-ES_tradnl"/>
        </w:rPr>
        <w:t xml:space="preserve"> PARA 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 xml:space="preserve">EL </w:t>
      </w:r>
      <w:r w:rsidR="004648A4">
        <w:rPr>
          <w:rFonts w:ascii="Arial" w:hAnsi="Arial" w:cs="Arial"/>
          <w:color w:val="000000"/>
          <w:spacing w:val="-3"/>
          <w:sz w:val="28"/>
          <w:lang w:val="es-ES_tradnl"/>
        </w:rPr>
        <w:t>ERE</w:t>
      </w:r>
    </w:p>
    <w:p w:rsidR="004648A4" w:rsidRPr="004648A4" w:rsidRDefault="004648A4" w:rsidP="004648A4">
      <w:pPr>
        <w:widowControl/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4648A4">
        <w:rPr>
          <w:rFonts w:ascii="Arial" w:hAnsi="Arial" w:cs="Arial"/>
          <w:color w:val="000000"/>
          <w:spacing w:val="-3"/>
          <w:sz w:val="28"/>
          <w:lang w:val="es-ES_tradnl"/>
        </w:rPr>
        <w:t>Situación actual</w:t>
      </w:r>
      <w:r w:rsidR="005B3010">
        <w:rPr>
          <w:rFonts w:ascii="Arial" w:hAnsi="Arial" w:cs="Arial"/>
          <w:color w:val="000000"/>
          <w:spacing w:val="-3"/>
          <w:sz w:val="28"/>
          <w:lang w:val="es-ES_tradnl"/>
        </w:rPr>
        <w:t xml:space="preserve"> de la empresa:</w:t>
      </w: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4648A4">
        <w:rPr>
          <w:rFonts w:ascii="Arial" w:hAnsi="Arial" w:cs="Arial"/>
          <w:color w:val="000000"/>
          <w:spacing w:val="-3"/>
          <w:sz w:val="28"/>
          <w:lang w:val="es-ES_tradnl"/>
        </w:rPr>
        <w:t>Antecedentes para llegar a ella</w:t>
      </w:r>
      <w:r w:rsidR="005B3010">
        <w:rPr>
          <w:rFonts w:ascii="Arial" w:hAnsi="Arial" w:cs="Arial"/>
          <w:color w:val="000000"/>
          <w:spacing w:val="-3"/>
          <w:sz w:val="28"/>
          <w:lang w:val="es-ES_tradnl"/>
        </w:rPr>
        <w:t>:</w:t>
      </w: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4648A4">
        <w:rPr>
          <w:rFonts w:ascii="Arial" w:hAnsi="Arial" w:cs="Arial"/>
          <w:color w:val="000000"/>
          <w:spacing w:val="-3"/>
          <w:sz w:val="28"/>
          <w:lang w:val="es-ES_tradnl"/>
        </w:rPr>
        <w:t>Medida que se solicita</w:t>
      </w:r>
      <w:r w:rsidR="005B3010">
        <w:rPr>
          <w:rFonts w:ascii="Arial" w:hAnsi="Arial" w:cs="Arial"/>
          <w:color w:val="000000"/>
          <w:spacing w:val="-3"/>
          <w:sz w:val="28"/>
          <w:lang w:val="es-ES_tradnl"/>
        </w:rPr>
        <w:t>:</w:t>
      </w: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Default="004648A4" w:rsidP="004648A4">
      <w:pPr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4648A4">
        <w:rPr>
          <w:rFonts w:ascii="Arial" w:hAnsi="Arial" w:cs="Arial"/>
          <w:color w:val="000000"/>
          <w:spacing w:val="-3"/>
          <w:sz w:val="28"/>
          <w:lang w:val="es-ES_tradnl"/>
        </w:rPr>
        <w:t>Razones de la medida solicitada</w:t>
      </w:r>
      <w:r w:rsidR="005B3010">
        <w:rPr>
          <w:rFonts w:ascii="Arial" w:hAnsi="Arial" w:cs="Arial"/>
          <w:color w:val="000000"/>
          <w:spacing w:val="-3"/>
          <w:sz w:val="28"/>
          <w:lang w:val="es-ES_tradnl"/>
        </w:rPr>
        <w:t>:</w:t>
      </w: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spacing w:val="-3"/>
          <w:lang w:val="es-ES_tradnl"/>
        </w:rPr>
      </w:pPr>
    </w:p>
    <w:p w:rsidR="004648A4" w:rsidRPr="004648A4" w:rsidRDefault="004648A4" w:rsidP="005B3010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proofErr w:type="spellStart"/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Guión</w:t>
      </w:r>
      <w:proofErr w:type="spellEnd"/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 xml:space="preserve"> de </w:t>
      </w:r>
      <w:r>
        <w:rPr>
          <w:rFonts w:ascii="Arial" w:hAnsi="Arial" w:cs="Arial"/>
          <w:spacing w:val="-3"/>
          <w:sz w:val="18"/>
          <w:szCs w:val="18"/>
          <w:lang w:val="es-ES_tradnl"/>
        </w:rPr>
        <w:t xml:space="preserve">posibles </w:t>
      </w: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razones:</w:t>
      </w: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4648A4" w:rsidRPr="004648A4" w:rsidRDefault="005B3010" w:rsidP="004648A4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18"/>
          <w:szCs w:val="18"/>
          <w:lang w:val="es-ES_tradnl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>RAZONES</w:t>
      </w:r>
      <w:r w:rsidR="004648A4" w:rsidRPr="004648A4"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 xml:space="preserve"> ECONOMICAS: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resultados de la empresa negativos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existencia de pérdidas actuales o previstas (si es previstas informe técnico con datos de la evolución de la empresa y del sector).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disminución persistente del nivel de ingresos.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que pueda afectar a la viabilidad o a la capacidad de mantener el volumen de empleo.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razonabilidad de la medida para preservar o favorecer su posición competitiva en el mercado.</w:t>
      </w:r>
    </w:p>
    <w:p w:rsidR="004648A4" w:rsidRPr="004648A4" w:rsidRDefault="004648A4" w:rsidP="004648A4">
      <w:pPr>
        <w:suppressAutoHyphens/>
        <w:spacing w:line="240" w:lineRule="atLeast"/>
        <w:ind w:left="360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>Documentación económica:</w:t>
      </w: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18"/>
          <w:szCs w:val="18"/>
          <w:lang w:val="es-ES_tradnl"/>
        </w:rPr>
      </w:pP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cuentas anuales dos últimos ejercicios.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balance de situación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cuantas de pérdidas y ganancias.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estado de los cambios en el patrimonio neto.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estado de flujos de efectivos y memoria de ejercicio.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cuentas abreviadas e informe de gestión auditadas o con declaración de exención firmada.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cuentas provisionales firmadas a la presentación de la solicitud.</w:t>
      </w:r>
    </w:p>
    <w:p w:rsidR="004648A4" w:rsidRPr="004648A4" w:rsidRDefault="004648A4" w:rsidP="004648A4">
      <w:pPr>
        <w:suppressAutoHyphens/>
        <w:spacing w:line="240" w:lineRule="atLeast"/>
        <w:ind w:left="360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4648A4" w:rsidRPr="004648A4" w:rsidRDefault="005B3010" w:rsidP="004648A4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18"/>
          <w:szCs w:val="18"/>
          <w:lang w:val="es-ES_tradnl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>RAZONES</w:t>
      </w:r>
      <w:r w:rsidR="004648A4" w:rsidRPr="004648A4"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 xml:space="preserve"> TÉCNICAS: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cambios entre otros en el ámbito de los medios o instrumentos de producción.</w:t>
      </w: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4648A4" w:rsidRPr="004648A4" w:rsidRDefault="005B3010" w:rsidP="004648A4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18"/>
          <w:szCs w:val="18"/>
          <w:lang w:val="es-ES_tradnl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>RAZONES</w:t>
      </w:r>
      <w:r w:rsidR="004648A4" w:rsidRPr="004648A4"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 xml:space="preserve"> ORGANIZATIVAS: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cambios entre otros en el ámbito de los sistemas y métodos de trabajo del personal.</w:t>
      </w: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</w:p>
    <w:p w:rsidR="004648A4" w:rsidRPr="004648A4" w:rsidRDefault="005B3010" w:rsidP="004648A4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18"/>
          <w:szCs w:val="18"/>
          <w:lang w:val="es-ES_tradnl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>RAZONES</w:t>
      </w:r>
      <w:r w:rsidR="004648A4" w:rsidRPr="004648A4"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 xml:space="preserve"> PRODUCTIVAS: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>cambios en la demanda de productos o servicios que la empresa pretenda colocar en el mercado.</w:t>
      </w:r>
    </w:p>
    <w:p w:rsid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spacing w:val="-3"/>
          <w:lang w:val="es-ES_tradnl"/>
        </w:rPr>
      </w:pPr>
    </w:p>
    <w:p w:rsidR="004648A4" w:rsidRPr="004648A4" w:rsidRDefault="005B3010" w:rsidP="004648A4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18"/>
          <w:szCs w:val="18"/>
          <w:lang w:val="es-ES_tradnl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 xml:space="preserve">RAZONES DE </w:t>
      </w:r>
      <w:r w:rsidR="004648A4" w:rsidRPr="004648A4">
        <w:rPr>
          <w:rFonts w:ascii="Arial" w:hAnsi="Arial" w:cs="Arial"/>
          <w:b/>
          <w:bCs/>
          <w:spacing w:val="-3"/>
          <w:sz w:val="18"/>
          <w:szCs w:val="18"/>
          <w:lang w:val="es-ES_tradnl"/>
        </w:rPr>
        <w:t>FUERZA MAYOR:</w:t>
      </w:r>
    </w:p>
    <w:p w:rsidR="004648A4" w:rsidRPr="004648A4" w:rsidRDefault="004648A4" w:rsidP="004648A4">
      <w:pPr>
        <w:numPr>
          <w:ilvl w:val="0"/>
          <w:numId w:val="1"/>
        </w:numPr>
        <w:suppressAutoHyphens/>
        <w:spacing w:line="240" w:lineRule="atLeast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 xml:space="preserve">explicar </w:t>
      </w:r>
      <w:r w:rsidR="005B3010" w:rsidRPr="004648A4">
        <w:rPr>
          <w:rFonts w:ascii="Arial" w:hAnsi="Arial" w:cs="Arial"/>
          <w:spacing w:val="-3"/>
          <w:sz w:val="18"/>
          <w:szCs w:val="18"/>
          <w:lang w:val="es-ES_tradnl"/>
        </w:rPr>
        <w:t>cuál</w:t>
      </w:r>
      <w:r w:rsidRPr="004648A4">
        <w:rPr>
          <w:rFonts w:ascii="Arial" w:hAnsi="Arial" w:cs="Arial"/>
          <w:spacing w:val="-3"/>
          <w:sz w:val="18"/>
          <w:szCs w:val="18"/>
          <w:lang w:val="es-ES_tradnl"/>
        </w:rPr>
        <w:t xml:space="preserve"> es la razón de la fuerza mayor.</w:t>
      </w: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spacing w:val="-3"/>
          <w:lang w:val="es-ES_tradnl"/>
        </w:rPr>
      </w:pP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4648A4">
        <w:rPr>
          <w:rFonts w:ascii="Arial" w:hAnsi="Arial" w:cs="Arial"/>
          <w:color w:val="000000"/>
          <w:spacing w:val="-3"/>
          <w:sz w:val="28"/>
          <w:lang w:val="es-ES_tradnl"/>
        </w:rPr>
        <w:t>Previsión futura</w:t>
      </w:r>
    </w:p>
    <w:p w:rsidR="004648A4" w:rsidRPr="004648A4" w:rsidRDefault="004648A4" w:rsidP="004648A4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4648A4">
        <w:rPr>
          <w:rFonts w:ascii="Arial" w:hAnsi="Arial" w:cs="Arial"/>
          <w:color w:val="000000"/>
          <w:spacing w:val="-3"/>
          <w:sz w:val="28"/>
          <w:lang w:val="es-ES_tradnl"/>
        </w:rPr>
        <w:t>Conclusión</w:t>
      </w:r>
    </w:p>
    <w:p w:rsidR="004648A4" w:rsidRPr="004648A4" w:rsidRDefault="004648A4" w:rsidP="004648A4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tabs>
          <w:tab w:val="center" w:pos="4297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4648A4">
        <w:rPr>
          <w:rFonts w:ascii="Arial" w:hAnsi="Arial" w:cs="Arial"/>
          <w:color w:val="000000"/>
          <w:spacing w:val="-3"/>
          <w:sz w:val="28"/>
          <w:lang w:val="es-ES_tradnl"/>
        </w:rPr>
        <w:lastRenderedPageBreak/>
        <w:tab/>
        <w:t>---------------------------</w:t>
      </w: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Pru</w:t>
      </w:r>
      <w:r w:rsidRPr="004648A4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 xml:space="preserve">eba documental que </w:t>
      </w:r>
      <w:r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 xml:space="preserve">se tenga y </w:t>
      </w:r>
      <w:bookmarkStart w:id="0" w:name="_GoBack"/>
      <w:bookmarkEnd w:id="0"/>
      <w:r w:rsidRPr="004648A4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ampare las razones o afirmaciones que se dan.</w:t>
      </w:r>
    </w:p>
    <w:p w:rsid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</w:p>
    <w:p w:rsidR="004648A4" w:rsidRDefault="004648A4" w:rsidP="004648A4">
      <w:pPr>
        <w:pStyle w:val="Prrafodelista"/>
        <w:widowControl/>
        <w:numPr>
          <w:ilvl w:val="0"/>
          <w:numId w:val="3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…</w:t>
      </w:r>
    </w:p>
    <w:p w:rsidR="004648A4" w:rsidRDefault="004648A4" w:rsidP="004648A4">
      <w:pPr>
        <w:pStyle w:val="Prrafodelista"/>
        <w:widowControl/>
        <w:numPr>
          <w:ilvl w:val="0"/>
          <w:numId w:val="3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…</w:t>
      </w:r>
    </w:p>
    <w:p w:rsidR="004648A4" w:rsidRDefault="004648A4" w:rsidP="004648A4">
      <w:pPr>
        <w:pStyle w:val="Prrafodelista"/>
        <w:widowControl/>
        <w:numPr>
          <w:ilvl w:val="0"/>
          <w:numId w:val="3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…</w:t>
      </w:r>
    </w:p>
    <w:p w:rsidR="004648A4" w:rsidRPr="004648A4" w:rsidRDefault="004648A4" w:rsidP="004648A4">
      <w:pPr>
        <w:pStyle w:val="Prrafodelista"/>
        <w:widowControl/>
        <w:numPr>
          <w:ilvl w:val="0"/>
          <w:numId w:val="3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spacing w:val="-3"/>
          <w:lang w:val="es-ES_tradnl"/>
        </w:rPr>
      </w:pP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spacing w:val="-3"/>
          <w:lang w:val="es-ES_tradnl"/>
        </w:rPr>
      </w:pPr>
    </w:p>
    <w:p w:rsidR="004648A4" w:rsidRPr="004648A4" w:rsidRDefault="004648A4" w:rsidP="004648A4">
      <w:pPr>
        <w:suppressAutoHyphens/>
        <w:spacing w:line="240" w:lineRule="atLeast"/>
        <w:jc w:val="both"/>
        <w:rPr>
          <w:rFonts w:ascii="Arial" w:hAnsi="Arial" w:cs="Arial"/>
          <w:spacing w:val="-3"/>
          <w:lang w:val="es-ES_tradnl"/>
        </w:rPr>
      </w:pPr>
    </w:p>
    <w:sectPr w:rsidR="004648A4" w:rsidRPr="004648A4">
      <w:pgSz w:w="11906" w:h="16838" w:code="9"/>
      <w:pgMar w:top="1678" w:right="1151" w:bottom="720" w:left="2160" w:header="1678" w:footer="720" w:gutter="0"/>
      <w:paperSrc w:first="1" w:other="1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BB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8B24B5"/>
    <w:multiLevelType w:val="hybridMultilevel"/>
    <w:tmpl w:val="C89A3E66"/>
    <w:lvl w:ilvl="0" w:tplc="53C40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501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A6"/>
    <w:rsid w:val="00053CB3"/>
    <w:rsid w:val="004648A4"/>
    <w:rsid w:val="005B3010"/>
    <w:rsid w:val="006728A6"/>
    <w:rsid w:val="009D4652"/>
    <w:rsid w:val="00E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DB86D-7829-46C1-B89A-A2440AEA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255JOS</dc:creator>
  <cp:keywords/>
  <dc:description/>
  <cp:lastModifiedBy>Josep Conesa</cp:lastModifiedBy>
  <cp:revision>2</cp:revision>
  <dcterms:created xsi:type="dcterms:W3CDTF">2020-03-26T13:31:00Z</dcterms:created>
  <dcterms:modified xsi:type="dcterms:W3CDTF">2020-03-26T13:31:00Z</dcterms:modified>
</cp:coreProperties>
</file>